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3F703" w14:textId="77777777" w:rsidR="00941395" w:rsidRPr="009B7B52" w:rsidRDefault="00981672">
      <w:pPr>
        <w:rPr>
          <w:sz w:val="32"/>
          <w:szCs w:val="32"/>
        </w:rPr>
      </w:pPr>
      <w:r w:rsidRPr="009B7B52">
        <w:rPr>
          <w:sz w:val="32"/>
          <w:szCs w:val="32"/>
        </w:rPr>
        <w:t>Open Call for printmakers in the Electro-etching Workshop Residence in Canary  islands.</w:t>
      </w:r>
    </w:p>
    <w:p w14:paraId="1537E4CB" w14:textId="0978CB48" w:rsidR="00981672" w:rsidRDefault="00981672">
      <w:pPr>
        <w:rPr>
          <w:b/>
          <w:sz w:val="24"/>
        </w:rPr>
      </w:pPr>
      <w:r w:rsidRPr="00981672">
        <w:rPr>
          <w:b/>
          <w:sz w:val="24"/>
        </w:rPr>
        <w:t xml:space="preserve">Open call to attend </w:t>
      </w:r>
      <w:r w:rsidR="00F73B0D">
        <w:rPr>
          <w:b/>
          <w:sz w:val="24"/>
        </w:rPr>
        <w:t>the 2022 Non-Toxic Electro-</w:t>
      </w:r>
      <w:r w:rsidRPr="00981672">
        <w:rPr>
          <w:b/>
          <w:sz w:val="24"/>
        </w:rPr>
        <w:t>Etching Residency Program.</w:t>
      </w:r>
      <w:bookmarkStart w:id="0" w:name="_GoBack"/>
      <w:bookmarkEnd w:id="0"/>
    </w:p>
    <w:p w14:paraId="6792D40E" w14:textId="3592494F" w:rsidR="00F73B0D" w:rsidRPr="00F73B0D" w:rsidRDefault="00981672" w:rsidP="00981672">
      <w:pPr>
        <w:widowControl w:val="0"/>
        <w:autoSpaceDE w:val="0"/>
        <w:autoSpaceDN w:val="0"/>
        <w:adjustRightInd w:val="0"/>
        <w:spacing w:after="360"/>
        <w:rPr>
          <w:rFonts w:cs="Arial"/>
          <w:b/>
          <w:color w:val="3A3A3A"/>
          <w:sz w:val="24"/>
          <w:lang w:val="es-ES"/>
        </w:rPr>
      </w:pPr>
      <w:bookmarkStart w:id="1" w:name="OLE_LINK1"/>
      <w:r w:rsidRPr="00F73B0D">
        <w:rPr>
          <w:rFonts w:cs="Arial"/>
          <w:b/>
          <w:color w:val="3A3A3A"/>
          <w:sz w:val="24"/>
          <w:lang w:val="es-ES"/>
        </w:rPr>
        <w:t>An opportunity to take part in recent experiences in the process</w:t>
      </w:r>
      <w:r w:rsidR="00F73B0D">
        <w:rPr>
          <w:rFonts w:cs="Arial"/>
          <w:b/>
          <w:color w:val="3A3A3A"/>
          <w:sz w:val="24"/>
          <w:lang w:val="es-ES"/>
        </w:rPr>
        <w:t xml:space="preserve">es of electrolytic </w:t>
      </w:r>
      <w:r w:rsidRPr="00F73B0D">
        <w:rPr>
          <w:rFonts w:cs="Arial"/>
          <w:b/>
          <w:color w:val="3A3A3A"/>
          <w:sz w:val="24"/>
          <w:lang w:val="es-ES"/>
        </w:rPr>
        <w:t xml:space="preserve">etching carried out by the artist </w:t>
      </w:r>
      <w:r w:rsidR="00F73B0D" w:rsidRPr="00F73B0D">
        <w:rPr>
          <w:rFonts w:cs="Arial"/>
          <w:b/>
          <w:color w:val="3A3A3A"/>
          <w:sz w:val="24"/>
          <w:lang w:val="es-ES"/>
        </w:rPr>
        <w:t>and specialist Alfonso Crujera.</w:t>
      </w:r>
    </w:p>
    <w:p w14:paraId="69B1F651" w14:textId="06DE1B58" w:rsidR="00981672" w:rsidRDefault="00981672" w:rsidP="00981672">
      <w:pPr>
        <w:widowControl w:val="0"/>
        <w:autoSpaceDE w:val="0"/>
        <w:autoSpaceDN w:val="0"/>
        <w:adjustRightInd w:val="0"/>
        <w:spacing w:after="360"/>
        <w:rPr>
          <w:rFonts w:cs="Arial"/>
          <w:color w:val="3A3A3A"/>
          <w:sz w:val="24"/>
          <w:lang w:val="es-ES"/>
        </w:rPr>
      </w:pPr>
      <w:r>
        <w:rPr>
          <w:rFonts w:cs="Arial"/>
          <w:color w:val="3A3A3A"/>
          <w:sz w:val="24"/>
          <w:lang w:val="es-ES"/>
        </w:rPr>
        <w:t>The residency-workshop is located in the vicinity of the biosphere reserve of the island of Gran Canaria (Canary Islands, Spain). With excellent views to the Atlantic Ocean is surrounded by a quiet, natural environment, ideal for reflection and creation.</w:t>
      </w:r>
    </w:p>
    <w:p w14:paraId="6B436095" w14:textId="77777777" w:rsidR="00981672" w:rsidRDefault="00981672" w:rsidP="00981672">
      <w:pPr>
        <w:widowControl w:val="0"/>
        <w:autoSpaceDE w:val="0"/>
        <w:autoSpaceDN w:val="0"/>
        <w:adjustRightInd w:val="0"/>
        <w:spacing w:after="360"/>
        <w:rPr>
          <w:rFonts w:cs="Arial"/>
          <w:color w:val="3A3A3A"/>
          <w:sz w:val="24"/>
          <w:lang w:val="es-ES"/>
        </w:rPr>
      </w:pPr>
      <w:r>
        <w:rPr>
          <w:rFonts w:cs="Arial"/>
          <w:color w:val="3A3A3A"/>
          <w:sz w:val="24"/>
          <w:lang w:val="es-ES"/>
        </w:rPr>
        <w:t xml:space="preserve">Since 2002 the artist Alfonso Crujera has been working in this workshop introducing printmakers from all over the world to the process of nontoxic etching. </w:t>
      </w:r>
      <w:r w:rsidRPr="003051F6">
        <w:rPr>
          <w:rFonts w:cs="Arial"/>
          <w:color w:val="3A3A3A"/>
          <w:sz w:val="24"/>
          <w:lang w:val="es-ES"/>
        </w:rPr>
        <w:t xml:space="preserve">Author of the book </w:t>
      </w:r>
      <w:r w:rsidRPr="003051F6">
        <w:rPr>
          <w:rFonts w:cs="Arial"/>
          <w:i/>
          <w:color w:val="3A3A3A"/>
          <w:sz w:val="24"/>
          <w:lang w:val="es-ES"/>
        </w:rPr>
        <w:t>Electro-etching handbook, a safe, non toxic approach</w:t>
      </w:r>
      <w:r>
        <w:rPr>
          <w:rFonts w:cs="Arial"/>
          <w:color w:val="3A3A3A"/>
          <w:sz w:val="24"/>
          <w:lang w:val="es-ES"/>
        </w:rPr>
        <w:t>. Today, the classic technique of intaglio engraving has been updated and reinvigorated by electrolytic etching, making the process of etching and engraving safer and ecologically sound while providing a wider range of expressive qualities and innovative possibilities on graphical effects. The use of this technique is simple and not necessarily expensive. The wide range of technical possibilities enables printmakers to develop their skills within and continuing their art process.</w:t>
      </w:r>
    </w:p>
    <w:p w14:paraId="12DD2832" w14:textId="77777777" w:rsidR="00981672" w:rsidRDefault="00981672" w:rsidP="00981672">
      <w:pPr>
        <w:widowControl w:val="0"/>
        <w:autoSpaceDE w:val="0"/>
        <w:autoSpaceDN w:val="0"/>
        <w:adjustRightInd w:val="0"/>
        <w:spacing w:after="360"/>
        <w:rPr>
          <w:rFonts w:cs="Arial"/>
          <w:color w:val="3A3A3A"/>
          <w:sz w:val="24"/>
          <w:lang w:val="es-ES"/>
        </w:rPr>
      </w:pPr>
      <w:bookmarkStart w:id="2" w:name="OLE_LINK11"/>
      <w:r>
        <w:rPr>
          <w:rFonts w:cs="Arial"/>
          <w:color w:val="3A3A3A"/>
          <w:sz w:val="24"/>
          <w:lang w:val="es-ES"/>
        </w:rPr>
        <w:t xml:space="preserve">The </w:t>
      </w:r>
      <w:r w:rsidR="00DD4D25">
        <w:rPr>
          <w:rFonts w:cs="Arial"/>
          <w:color w:val="3A3A3A"/>
          <w:sz w:val="24"/>
          <w:lang w:val="es-ES"/>
        </w:rPr>
        <w:t xml:space="preserve">Personal </w:t>
      </w:r>
      <w:r>
        <w:rPr>
          <w:rFonts w:cs="Arial"/>
          <w:color w:val="3A3A3A"/>
          <w:sz w:val="24"/>
          <w:lang w:val="es-ES"/>
        </w:rPr>
        <w:t>assistance as well as the friendly and family-like atmosphere including visits to the local contemporary art centres creates a pleasant work-friendly atmosphere.</w:t>
      </w:r>
    </w:p>
    <w:p w14:paraId="495BC794" w14:textId="77777777" w:rsidR="00816E69" w:rsidRPr="005B156F" w:rsidRDefault="00816E69" w:rsidP="00816E69">
      <w:pPr>
        <w:spacing w:before="120" w:after="120"/>
        <w:jc w:val="both"/>
        <w:rPr>
          <w:rFonts w:eastAsia="Arial" w:cs="Arial"/>
          <w:color w:val="0E0E0E"/>
          <w:sz w:val="24"/>
          <w:lang w:val="en-US"/>
        </w:rPr>
      </w:pPr>
      <w:r w:rsidRPr="482B5466">
        <w:rPr>
          <w:rFonts w:eastAsia="Arial" w:cs="Arial"/>
          <w:color w:val="0E0E0E"/>
          <w:sz w:val="24"/>
          <w:lang w:val="en-US"/>
        </w:rPr>
        <w:t xml:space="preserve">Artists from </w:t>
      </w:r>
      <w:r>
        <w:rPr>
          <w:rFonts w:eastAsia="Arial" w:cs="Arial"/>
          <w:color w:val="0E0E0E"/>
          <w:sz w:val="24"/>
          <w:lang w:val="en-US"/>
        </w:rPr>
        <w:t xml:space="preserve">Argentina, Australia, Brazil, </w:t>
      </w:r>
      <w:r w:rsidRPr="482B5466">
        <w:rPr>
          <w:rFonts w:eastAsia="Arial" w:cs="Arial"/>
          <w:color w:val="0E0E0E"/>
          <w:sz w:val="24"/>
          <w:lang w:val="en-US"/>
        </w:rPr>
        <w:t xml:space="preserve">Canada, Costa Rica, </w:t>
      </w:r>
      <w:r>
        <w:rPr>
          <w:rFonts w:eastAsia="Arial" w:cs="Arial"/>
          <w:color w:val="0E0E0E"/>
          <w:sz w:val="24"/>
          <w:lang w:val="en-US"/>
        </w:rPr>
        <w:t xml:space="preserve">Cuba, Estonia, Italy, </w:t>
      </w:r>
      <w:r w:rsidRPr="482B5466">
        <w:rPr>
          <w:rFonts w:eastAsia="Arial" w:cs="Arial"/>
          <w:color w:val="0E0E0E"/>
          <w:sz w:val="24"/>
          <w:lang w:val="en-US"/>
        </w:rPr>
        <w:t>Mexico, Paraguay, Poland</w:t>
      </w:r>
      <w:r>
        <w:rPr>
          <w:rFonts w:eastAsia="Arial" w:cs="Arial"/>
          <w:color w:val="0E0E0E"/>
          <w:sz w:val="24"/>
          <w:lang w:val="en-US"/>
        </w:rPr>
        <w:t>, Spain</w:t>
      </w:r>
      <w:r w:rsidRPr="482B5466">
        <w:rPr>
          <w:rFonts w:eastAsia="Arial" w:cs="Arial"/>
          <w:color w:val="0E0E0E"/>
          <w:sz w:val="24"/>
          <w:lang w:val="en-US"/>
        </w:rPr>
        <w:t xml:space="preserve">, </w:t>
      </w:r>
      <w:r>
        <w:rPr>
          <w:rFonts w:eastAsia="Arial" w:cs="Arial"/>
          <w:color w:val="0E0E0E"/>
          <w:sz w:val="24"/>
          <w:lang w:val="en-US"/>
        </w:rPr>
        <w:t xml:space="preserve">South </w:t>
      </w:r>
      <w:r w:rsidRPr="482B5466">
        <w:rPr>
          <w:rFonts w:eastAsia="Arial" w:cs="Arial"/>
          <w:color w:val="0E0E0E"/>
          <w:sz w:val="24"/>
          <w:lang w:val="en-US"/>
        </w:rPr>
        <w:t xml:space="preserve">Korea, UK and USA have </w:t>
      </w:r>
      <w:r>
        <w:rPr>
          <w:rFonts w:eastAsia="Arial" w:cs="Arial"/>
          <w:color w:val="0E0E0E"/>
          <w:sz w:val="24"/>
          <w:lang w:val="en-US"/>
        </w:rPr>
        <w:t xml:space="preserve">already </w:t>
      </w:r>
      <w:r w:rsidRPr="482B5466">
        <w:rPr>
          <w:rFonts w:eastAsia="Arial" w:cs="Arial"/>
          <w:color w:val="0E0E0E"/>
          <w:sz w:val="24"/>
          <w:lang w:val="en-US"/>
        </w:rPr>
        <w:t>attended</w:t>
      </w:r>
      <w:r>
        <w:rPr>
          <w:rFonts w:eastAsia="Arial" w:cs="Arial"/>
          <w:color w:val="0E0E0E"/>
          <w:sz w:val="24"/>
          <w:lang w:val="en-US"/>
        </w:rPr>
        <w:t xml:space="preserve"> this electro-etching workshop-residence</w:t>
      </w:r>
      <w:r w:rsidRPr="482B5466">
        <w:rPr>
          <w:rFonts w:eastAsia="Arial" w:cs="Arial"/>
          <w:color w:val="0E0E0E"/>
          <w:sz w:val="24"/>
          <w:lang w:val="en-US"/>
        </w:rPr>
        <w:t>.</w:t>
      </w:r>
    </w:p>
    <w:p w14:paraId="61044232" w14:textId="77777777" w:rsidR="00816E69" w:rsidRDefault="009B7B52" w:rsidP="00981672">
      <w:pPr>
        <w:widowControl w:val="0"/>
        <w:autoSpaceDE w:val="0"/>
        <w:autoSpaceDN w:val="0"/>
        <w:adjustRightInd w:val="0"/>
        <w:spacing w:after="360"/>
        <w:rPr>
          <w:rFonts w:cs="Arial"/>
          <w:color w:val="3A3A3A"/>
          <w:sz w:val="24"/>
          <w:lang w:val="es-ES"/>
        </w:rPr>
      </w:pPr>
      <w:hyperlink r:id="rId6" w:history="1">
        <w:r w:rsidR="002775F0" w:rsidRPr="002F42AC">
          <w:rPr>
            <w:rStyle w:val="Hipervnculo"/>
            <w:rFonts w:cs="Arial"/>
            <w:sz w:val="24"/>
            <w:lang w:val="es-ES"/>
          </w:rPr>
          <w:t>http://en.crujera.com/residency/artistas-residentes-2019/</w:t>
        </w:r>
      </w:hyperlink>
    </w:p>
    <w:p w14:paraId="7B6C524D" w14:textId="77777777" w:rsidR="00C24EF9" w:rsidRPr="00816E69" w:rsidRDefault="00C24EF9" w:rsidP="00981672">
      <w:pPr>
        <w:widowControl w:val="0"/>
        <w:autoSpaceDE w:val="0"/>
        <w:autoSpaceDN w:val="0"/>
        <w:adjustRightInd w:val="0"/>
        <w:spacing w:after="360"/>
        <w:rPr>
          <w:rFonts w:eastAsia="Arial" w:cs="Arial"/>
          <w:b/>
          <w:color w:val="0E0E0E"/>
          <w:sz w:val="24"/>
          <w:lang w:val="en-US"/>
        </w:rPr>
      </w:pPr>
      <w:r w:rsidRPr="00816E69">
        <w:rPr>
          <w:rFonts w:eastAsia="Arial" w:cs="Arial"/>
          <w:b/>
          <w:color w:val="0E0E0E"/>
          <w:sz w:val="24"/>
          <w:lang w:val="en-US"/>
        </w:rPr>
        <w:t>The Program</w:t>
      </w:r>
    </w:p>
    <w:bookmarkEnd w:id="1"/>
    <w:bookmarkEnd w:id="2"/>
    <w:p w14:paraId="059E4186" w14:textId="77777777" w:rsidR="00C24EF9" w:rsidRPr="00816E69" w:rsidRDefault="00C24EF9" w:rsidP="00DD4D25">
      <w:pPr>
        <w:ind w:right="134"/>
        <w:rPr>
          <w:rFonts w:eastAsia="Arial" w:cs="Arial"/>
          <w:color w:val="0E0E0E"/>
          <w:sz w:val="24"/>
          <w:lang w:val="en-US"/>
        </w:rPr>
      </w:pPr>
      <w:r w:rsidRPr="00816E69">
        <w:rPr>
          <w:rFonts w:eastAsia="Arial" w:cs="Arial"/>
          <w:color w:val="0E0E0E"/>
          <w:sz w:val="24"/>
          <w:lang w:val="en-US"/>
        </w:rPr>
        <w:t xml:space="preserve">The artist became familiarised with the history of electro-etching, the theoretical foundations of electrolysis, the basic principles of electrolytic etching and their practical applications in the graphic arts, and the benefits of using non-toxic techniques in print-making in practice during </w:t>
      </w:r>
      <w:r w:rsidR="00DD4D25" w:rsidRPr="00816E69">
        <w:rPr>
          <w:rFonts w:eastAsia="Arial" w:cs="Arial"/>
          <w:color w:val="0E0E0E"/>
          <w:sz w:val="24"/>
          <w:lang w:val="en-US"/>
        </w:rPr>
        <w:t>her/he</w:t>
      </w:r>
      <w:r w:rsidRPr="00816E69">
        <w:rPr>
          <w:rFonts w:eastAsia="Arial" w:cs="Arial"/>
          <w:color w:val="0E0E0E"/>
          <w:sz w:val="24"/>
          <w:lang w:val="en-US"/>
        </w:rPr>
        <w:t xml:space="preserve"> stay at the workshop</w:t>
      </w:r>
      <w:r w:rsidR="00DD4D25" w:rsidRPr="00816E69">
        <w:rPr>
          <w:rFonts w:eastAsia="Arial" w:cs="Arial"/>
          <w:color w:val="0E0E0E"/>
          <w:sz w:val="24"/>
          <w:lang w:val="en-US"/>
        </w:rPr>
        <w:t>-residence</w:t>
      </w:r>
      <w:r w:rsidRPr="00816E69">
        <w:rPr>
          <w:rFonts w:eastAsia="Arial" w:cs="Arial"/>
          <w:color w:val="0E0E0E"/>
          <w:sz w:val="24"/>
          <w:lang w:val="en-US"/>
        </w:rPr>
        <w:t xml:space="preserve">, </w:t>
      </w:r>
      <w:r w:rsidR="00DD4D25" w:rsidRPr="00816E69">
        <w:rPr>
          <w:rFonts w:eastAsia="Arial" w:cs="Arial"/>
          <w:color w:val="0E0E0E"/>
          <w:sz w:val="24"/>
          <w:lang w:val="en-US"/>
        </w:rPr>
        <w:t xml:space="preserve">the artist will learn </w:t>
      </w:r>
      <w:r w:rsidRPr="00816E69">
        <w:rPr>
          <w:rFonts w:eastAsia="Arial" w:cs="Arial"/>
          <w:color w:val="0E0E0E"/>
          <w:sz w:val="24"/>
          <w:lang w:val="en-US"/>
        </w:rPr>
        <w:t>how to install an electrolytic etching unit, step by step.</w:t>
      </w:r>
    </w:p>
    <w:p w14:paraId="23445460" w14:textId="77777777" w:rsidR="00C24EF9" w:rsidRPr="00816E69" w:rsidRDefault="00C24EF9" w:rsidP="00C24EF9">
      <w:pPr>
        <w:numPr>
          <w:ilvl w:val="0"/>
          <w:numId w:val="1"/>
        </w:numPr>
        <w:spacing w:after="0"/>
        <w:ind w:left="709" w:right="1127" w:hanging="357"/>
        <w:rPr>
          <w:rFonts w:eastAsia="Arial" w:cs="Arial"/>
          <w:color w:val="0E0E0E"/>
          <w:sz w:val="24"/>
          <w:lang w:val="en-US"/>
        </w:rPr>
      </w:pPr>
      <w:r w:rsidRPr="00816E69">
        <w:rPr>
          <w:rFonts w:eastAsia="Arial" w:cs="Arial"/>
          <w:color w:val="0E0E0E"/>
          <w:sz w:val="24"/>
          <w:lang w:val="en-US"/>
        </w:rPr>
        <w:t>The electrolytic tank</w:t>
      </w:r>
    </w:p>
    <w:p w14:paraId="0F659E2D" w14:textId="77777777" w:rsidR="00C24EF9" w:rsidRPr="00816E69" w:rsidRDefault="00C24EF9" w:rsidP="00C24EF9">
      <w:pPr>
        <w:numPr>
          <w:ilvl w:val="0"/>
          <w:numId w:val="1"/>
        </w:numPr>
        <w:spacing w:after="0"/>
        <w:ind w:left="709" w:right="1127" w:hanging="357"/>
        <w:rPr>
          <w:rFonts w:eastAsia="Arial" w:cs="Arial"/>
          <w:color w:val="0E0E0E"/>
          <w:sz w:val="24"/>
          <w:lang w:val="en-US"/>
        </w:rPr>
      </w:pPr>
      <w:r w:rsidRPr="00816E69">
        <w:rPr>
          <w:rFonts w:eastAsia="Arial" w:cs="Arial"/>
          <w:color w:val="0E0E0E"/>
          <w:sz w:val="24"/>
          <w:lang w:val="en-US"/>
        </w:rPr>
        <w:t>Preparation of the electrolyte</w:t>
      </w:r>
    </w:p>
    <w:p w14:paraId="4871D9C5" w14:textId="77777777" w:rsidR="00C24EF9" w:rsidRPr="00816E69" w:rsidRDefault="00C24EF9" w:rsidP="00DD4D25">
      <w:pPr>
        <w:numPr>
          <w:ilvl w:val="0"/>
          <w:numId w:val="1"/>
        </w:numPr>
        <w:spacing w:after="0"/>
        <w:ind w:left="709" w:right="1127" w:hanging="357"/>
        <w:rPr>
          <w:rFonts w:eastAsia="Arial" w:cs="Arial"/>
          <w:color w:val="0E0E0E"/>
          <w:sz w:val="24"/>
          <w:lang w:val="en-US"/>
        </w:rPr>
      </w:pPr>
      <w:r w:rsidRPr="00816E69">
        <w:rPr>
          <w:rFonts w:eastAsia="Arial" w:cs="Arial"/>
          <w:color w:val="0E0E0E"/>
          <w:sz w:val="24"/>
          <w:lang w:val="en-US"/>
        </w:rPr>
        <w:t>Voltage and amperage</w:t>
      </w:r>
    </w:p>
    <w:p w14:paraId="52BC47F6"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Preparation and de-greasing of the plate</w:t>
      </w:r>
    </w:p>
    <w:p w14:paraId="1C2189B4"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Etching lines</w:t>
      </w:r>
    </w:p>
    <w:p w14:paraId="4DAC6FFE"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lastRenderedPageBreak/>
        <w:t>Electrotint tones of open bite without resin powders or asphalt</w:t>
      </w:r>
    </w:p>
    <w:p w14:paraId="6B51468D"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Graphite ink resist for lines, electrotint and softground</w:t>
      </w:r>
    </w:p>
    <w:p w14:paraId="280C82EA"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Galvanised relief lines</w:t>
      </w:r>
    </w:p>
    <w:p w14:paraId="03070FDF"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Galvanised tonal effects</w:t>
      </w:r>
    </w:p>
    <w:p w14:paraId="40F88EB7"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Galvanography</w:t>
      </w:r>
    </w:p>
    <w:p w14:paraId="1A87DEDF"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Passive electro-etching</w:t>
      </w:r>
    </w:p>
    <w:p w14:paraId="697DDA11"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Pasive electro-etching on a zinc plate</w:t>
      </w:r>
    </w:p>
    <w:p w14:paraId="1C239BD7" w14:textId="77777777" w:rsidR="00C24EF9" w:rsidRPr="00816E69" w:rsidRDefault="00C24EF9" w:rsidP="00C24EF9">
      <w:pPr>
        <w:numPr>
          <w:ilvl w:val="0"/>
          <w:numId w:val="1"/>
        </w:numPr>
        <w:spacing w:after="0"/>
        <w:ind w:left="709" w:right="1127"/>
        <w:rPr>
          <w:rFonts w:eastAsia="Arial" w:cs="Arial"/>
          <w:color w:val="0E0E0E"/>
          <w:sz w:val="24"/>
          <w:lang w:val="en-US"/>
        </w:rPr>
      </w:pPr>
      <w:r w:rsidRPr="00816E69">
        <w:rPr>
          <w:rFonts w:eastAsia="Arial" w:cs="Arial"/>
          <w:color w:val="0E0E0E"/>
          <w:sz w:val="24"/>
          <w:lang w:val="en-US"/>
        </w:rPr>
        <w:t>Safety rules</w:t>
      </w:r>
    </w:p>
    <w:p w14:paraId="1D1E3C88" w14:textId="77777777" w:rsidR="00981672" w:rsidRPr="00816E69" w:rsidRDefault="00981672" w:rsidP="00DD4D25">
      <w:pPr>
        <w:rPr>
          <w:rFonts w:eastAsia="Arial" w:cs="Arial"/>
          <w:color w:val="0E0E0E"/>
          <w:sz w:val="24"/>
          <w:lang w:val="en-US"/>
        </w:rPr>
      </w:pPr>
    </w:p>
    <w:p w14:paraId="549ADA79" w14:textId="77777777" w:rsidR="00F73B0D" w:rsidRDefault="00DD4D25" w:rsidP="00DD4D25">
      <w:pPr>
        <w:spacing w:before="100" w:beforeAutospacing="1" w:after="100" w:afterAutospacing="1"/>
        <w:rPr>
          <w:rFonts w:eastAsia="Arial" w:cs="Arial"/>
          <w:color w:val="0E0E0E"/>
          <w:sz w:val="24"/>
          <w:lang w:val="en-US"/>
        </w:rPr>
      </w:pPr>
      <w:r w:rsidRPr="00DD4D25">
        <w:rPr>
          <w:rFonts w:eastAsia="Arial" w:cs="Arial"/>
          <w:color w:val="0E0E0E"/>
          <w:sz w:val="24"/>
          <w:lang w:val="en-US"/>
        </w:rPr>
        <w:t xml:space="preserve">This workshop-residency is a private organization, and </w:t>
      </w:r>
      <w:r w:rsidRPr="00816E69">
        <w:rPr>
          <w:rFonts w:eastAsia="Arial" w:cs="Arial"/>
          <w:color w:val="0E0E0E"/>
          <w:sz w:val="24"/>
          <w:lang w:val="en-US"/>
        </w:rPr>
        <w:t>it</w:t>
      </w:r>
      <w:r w:rsidRPr="00DD4D25">
        <w:rPr>
          <w:rFonts w:eastAsia="Arial" w:cs="Arial"/>
          <w:color w:val="0E0E0E"/>
          <w:sz w:val="24"/>
          <w:lang w:val="en-US"/>
        </w:rPr>
        <w:t xml:space="preserve"> do</w:t>
      </w:r>
      <w:r w:rsidRPr="00816E69">
        <w:rPr>
          <w:rFonts w:eastAsia="Arial" w:cs="Arial"/>
          <w:color w:val="0E0E0E"/>
          <w:sz w:val="24"/>
          <w:lang w:val="en-US"/>
        </w:rPr>
        <w:t>es</w:t>
      </w:r>
      <w:r w:rsidRPr="00DD4D25">
        <w:rPr>
          <w:rFonts w:eastAsia="Arial" w:cs="Arial"/>
          <w:color w:val="0E0E0E"/>
          <w:sz w:val="24"/>
          <w:lang w:val="en-US"/>
        </w:rPr>
        <w:t xml:space="preserve"> not provide grants to the artists. The artists must secure their own funding</w:t>
      </w:r>
      <w:r w:rsidR="00F73B0D" w:rsidRPr="00F73B0D">
        <w:rPr>
          <w:rFonts w:eastAsia="Arial" w:cs="Arial"/>
          <w:color w:val="0E0E0E"/>
          <w:sz w:val="24"/>
          <w:lang w:val="en-US"/>
        </w:rPr>
        <w:t>. The Residency is happy to assist artists seeking grants in their countries by providing a letter of invitation.</w:t>
      </w:r>
    </w:p>
    <w:p w14:paraId="55224E05" w14:textId="53BC495E" w:rsidR="00816E69" w:rsidRDefault="00816E69" w:rsidP="00DD4D25">
      <w:pPr>
        <w:spacing w:before="100" w:beforeAutospacing="1" w:after="100" w:afterAutospacing="1"/>
        <w:rPr>
          <w:rFonts w:eastAsia="Arial" w:cs="Arial"/>
          <w:color w:val="0E0E0E"/>
          <w:sz w:val="24"/>
          <w:lang w:val="en-US"/>
        </w:rPr>
      </w:pPr>
      <w:r w:rsidRPr="00816E69">
        <w:rPr>
          <w:rFonts w:eastAsia="Arial" w:cs="Arial"/>
          <w:color w:val="0E0E0E"/>
          <w:sz w:val="24"/>
          <w:lang w:val="en-US"/>
        </w:rPr>
        <w:t xml:space="preserve">For more information see our website, </w:t>
      </w:r>
      <w:r w:rsidR="002775F0">
        <w:rPr>
          <w:rFonts w:eastAsia="Arial" w:cs="Arial"/>
          <w:color w:val="0E0E0E"/>
          <w:sz w:val="24"/>
          <w:lang w:val="en-US"/>
        </w:rPr>
        <w:t xml:space="preserve">and </w:t>
      </w:r>
      <w:r w:rsidRPr="00816E69">
        <w:rPr>
          <w:rFonts w:eastAsia="Arial" w:cs="Arial"/>
          <w:color w:val="0E0E0E"/>
          <w:sz w:val="24"/>
          <w:lang w:val="en-US"/>
        </w:rPr>
        <w:t>contact us by email.</w:t>
      </w:r>
    </w:p>
    <w:p w14:paraId="2017EDC9" w14:textId="77777777" w:rsidR="00816E69" w:rsidRDefault="009B7B52" w:rsidP="00DD4D25">
      <w:pPr>
        <w:spacing w:before="100" w:beforeAutospacing="1" w:after="100" w:afterAutospacing="1"/>
        <w:rPr>
          <w:rFonts w:eastAsia="Arial" w:cs="Arial"/>
          <w:color w:val="0E0E0E"/>
          <w:sz w:val="24"/>
          <w:lang w:val="en-US"/>
        </w:rPr>
      </w:pPr>
      <w:hyperlink r:id="rId7" w:history="1">
        <w:r w:rsidR="00816E69" w:rsidRPr="002F42AC">
          <w:rPr>
            <w:rStyle w:val="Hipervnculo"/>
            <w:rFonts w:eastAsia="Arial" w:cs="Arial"/>
            <w:sz w:val="24"/>
            <w:lang w:val="en-US"/>
          </w:rPr>
          <w:t>www.crujera.com</w:t>
        </w:r>
      </w:hyperlink>
    </w:p>
    <w:p w14:paraId="5109F4EF" w14:textId="77777777" w:rsidR="00816E69" w:rsidRDefault="009B7B52" w:rsidP="00DD4D25">
      <w:pPr>
        <w:spacing w:before="100" w:beforeAutospacing="1" w:after="100" w:afterAutospacing="1"/>
        <w:rPr>
          <w:rFonts w:eastAsia="Arial" w:cs="Arial"/>
          <w:color w:val="0E0E0E"/>
          <w:sz w:val="24"/>
          <w:lang w:val="en-US"/>
        </w:rPr>
      </w:pPr>
      <w:hyperlink r:id="rId8" w:history="1">
        <w:r w:rsidR="00816E69" w:rsidRPr="002F42AC">
          <w:rPr>
            <w:rStyle w:val="Hipervnculo"/>
            <w:rFonts w:eastAsia="Arial" w:cs="Arial"/>
            <w:sz w:val="24"/>
            <w:lang w:val="en-US"/>
          </w:rPr>
          <w:t>electro@crujera.com</w:t>
        </w:r>
      </w:hyperlink>
    </w:p>
    <w:p w14:paraId="06066884" w14:textId="77777777" w:rsidR="00816E69" w:rsidRPr="00DD4D25" w:rsidRDefault="00816E69" w:rsidP="00DD4D25">
      <w:pPr>
        <w:spacing w:before="100" w:beforeAutospacing="1" w:after="100" w:afterAutospacing="1"/>
        <w:rPr>
          <w:rFonts w:eastAsia="Arial" w:cs="Arial"/>
          <w:color w:val="0E0E0E"/>
          <w:sz w:val="24"/>
          <w:lang w:val="en-US"/>
        </w:rPr>
      </w:pPr>
    </w:p>
    <w:p w14:paraId="3EE454D0" w14:textId="77777777" w:rsidR="00DD4D25" w:rsidRPr="00DD4D25" w:rsidRDefault="00DD4D25" w:rsidP="00DD4D25">
      <w:pPr>
        <w:spacing w:before="100" w:beforeAutospacing="1" w:after="100" w:afterAutospacing="1"/>
        <w:rPr>
          <w:rFonts w:eastAsia="Arial" w:cs="Arial"/>
          <w:color w:val="0E0E0E"/>
          <w:sz w:val="24"/>
          <w:lang w:val="en-US"/>
        </w:rPr>
      </w:pPr>
    </w:p>
    <w:p w14:paraId="589686A1" w14:textId="77777777" w:rsidR="00DD4D25" w:rsidRPr="00816E69" w:rsidRDefault="00DD4D25" w:rsidP="00DD4D25">
      <w:pPr>
        <w:rPr>
          <w:rFonts w:eastAsia="Arial" w:cs="Arial"/>
          <w:color w:val="0E0E0E"/>
          <w:sz w:val="24"/>
          <w:lang w:val="en-US"/>
        </w:rPr>
      </w:pPr>
    </w:p>
    <w:p w14:paraId="21B7AAE1" w14:textId="77777777" w:rsidR="00981672" w:rsidRPr="00816E69" w:rsidRDefault="00981672" w:rsidP="00C24EF9">
      <w:pPr>
        <w:ind w:left="709"/>
        <w:rPr>
          <w:rFonts w:eastAsia="Arial" w:cs="Arial"/>
          <w:color w:val="0E0E0E"/>
          <w:sz w:val="24"/>
          <w:lang w:val="en-US"/>
        </w:rPr>
      </w:pPr>
    </w:p>
    <w:sectPr w:rsidR="00981672" w:rsidRPr="00816E69" w:rsidSect="0094139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74D1"/>
    <w:multiLevelType w:val="hybridMultilevel"/>
    <w:tmpl w:val="B0C62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72"/>
    <w:rsid w:val="002775F0"/>
    <w:rsid w:val="00816E69"/>
    <w:rsid w:val="00941395"/>
    <w:rsid w:val="00981672"/>
    <w:rsid w:val="009B7B52"/>
    <w:rsid w:val="00C24EF9"/>
    <w:rsid w:val="00DD4D25"/>
    <w:rsid w:val="00F73B0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C24EF9"/>
    <w:rPr>
      <w:sz w:val="18"/>
      <w:szCs w:val="18"/>
    </w:rPr>
  </w:style>
  <w:style w:type="paragraph" w:styleId="Textocomentario">
    <w:name w:val="annotation text"/>
    <w:basedOn w:val="Normal"/>
    <w:link w:val="TextocomentarioCar"/>
    <w:uiPriority w:val="99"/>
    <w:semiHidden/>
    <w:unhideWhenUsed/>
    <w:rsid w:val="00C24EF9"/>
    <w:pPr>
      <w:spacing w:after="0"/>
    </w:pPr>
    <w:rPr>
      <w:rFonts w:ascii="Cambria" w:eastAsia="ＭＳ 明朝" w:hAnsi="Cambria" w:cs="Times New Roman"/>
      <w:color w:val="auto"/>
      <w:sz w:val="24"/>
      <w:lang w:val="fr-FR" w:eastAsia="x-none"/>
    </w:rPr>
  </w:style>
  <w:style w:type="character" w:customStyle="1" w:styleId="TextocomentarioCar">
    <w:name w:val="Texto comentario Car"/>
    <w:basedOn w:val="Fuentedeprrafopredeter"/>
    <w:link w:val="Textocomentario"/>
    <w:uiPriority w:val="99"/>
    <w:semiHidden/>
    <w:rsid w:val="00C24EF9"/>
    <w:rPr>
      <w:rFonts w:ascii="Cambria" w:eastAsia="ＭＳ 明朝" w:hAnsi="Cambria" w:cs="Times New Roman"/>
      <w:lang w:val="fr-FR" w:eastAsia="x-none"/>
    </w:rPr>
  </w:style>
  <w:style w:type="paragraph" w:styleId="Textodeglobo">
    <w:name w:val="Balloon Text"/>
    <w:basedOn w:val="Normal"/>
    <w:link w:val="TextodegloboCar"/>
    <w:uiPriority w:val="99"/>
    <w:semiHidden/>
    <w:unhideWhenUsed/>
    <w:rsid w:val="00C24EF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24EF9"/>
    <w:rPr>
      <w:rFonts w:ascii="Lucida Grande" w:hAnsi="Lucida Grande" w:cs="Lucida Grande"/>
      <w:color w:val="000000"/>
      <w:sz w:val="18"/>
      <w:szCs w:val="18"/>
    </w:rPr>
  </w:style>
  <w:style w:type="character" w:styleId="Hipervnculo">
    <w:name w:val="Hyperlink"/>
    <w:basedOn w:val="Fuentedeprrafopredeter"/>
    <w:uiPriority w:val="99"/>
    <w:unhideWhenUsed/>
    <w:rsid w:val="00816E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C24EF9"/>
    <w:rPr>
      <w:sz w:val="18"/>
      <w:szCs w:val="18"/>
    </w:rPr>
  </w:style>
  <w:style w:type="paragraph" w:styleId="Textocomentario">
    <w:name w:val="annotation text"/>
    <w:basedOn w:val="Normal"/>
    <w:link w:val="TextocomentarioCar"/>
    <w:uiPriority w:val="99"/>
    <w:semiHidden/>
    <w:unhideWhenUsed/>
    <w:rsid w:val="00C24EF9"/>
    <w:pPr>
      <w:spacing w:after="0"/>
    </w:pPr>
    <w:rPr>
      <w:rFonts w:ascii="Cambria" w:eastAsia="ＭＳ 明朝" w:hAnsi="Cambria" w:cs="Times New Roman"/>
      <w:color w:val="auto"/>
      <w:sz w:val="24"/>
      <w:lang w:val="fr-FR" w:eastAsia="x-none"/>
    </w:rPr>
  </w:style>
  <w:style w:type="character" w:customStyle="1" w:styleId="TextocomentarioCar">
    <w:name w:val="Texto comentario Car"/>
    <w:basedOn w:val="Fuentedeprrafopredeter"/>
    <w:link w:val="Textocomentario"/>
    <w:uiPriority w:val="99"/>
    <w:semiHidden/>
    <w:rsid w:val="00C24EF9"/>
    <w:rPr>
      <w:rFonts w:ascii="Cambria" w:eastAsia="ＭＳ 明朝" w:hAnsi="Cambria" w:cs="Times New Roman"/>
      <w:lang w:val="fr-FR" w:eastAsia="x-none"/>
    </w:rPr>
  </w:style>
  <w:style w:type="paragraph" w:styleId="Textodeglobo">
    <w:name w:val="Balloon Text"/>
    <w:basedOn w:val="Normal"/>
    <w:link w:val="TextodegloboCar"/>
    <w:uiPriority w:val="99"/>
    <w:semiHidden/>
    <w:unhideWhenUsed/>
    <w:rsid w:val="00C24EF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24EF9"/>
    <w:rPr>
      <w:rFonts w:ascii="Lucida Grande" w:hAnsi="Lucida Grande" w:cs="Lucida Grande"/>
      <w:color w:val="000000"/>
      <w:sz w:val="18"/>
      <w:szCs w:val="18"/>
    </w:rPr>
  </w:style>
  <w:style w:type="character" w:styleId="Hipervnculo">
    <w:name w:val="Hyperlink"/>
    <w:basedOn w:val="Fuentedeprrafopredeter"/>
    <w:uiPriority w:val="99"/>
    <w:unhideWhenUsed/>
    <w:rsid w:val="00816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0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crujera.com/residency/artistas-residentes-2019/" TargetMode="External"/><Relationship Id="rId7" Type="http://schemas.openxmlformats.org/officeDocument/2006/relationships/hyperlink" Target="http://www.crujera.com" TargetMode="External"/><Relationship Id="rId8" Type="http://schemas.openxmlformats.org/officeDocument/2006/relationships/hyperlink" Target="mailto:electro@crujer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468</Words>
  <Characters>2577</Characters>
  <Application>Microsoft Macintosh Word</Application>
  <DocSecurity>0</DocSecurity>
  <Lines>21</Lines>
  <Paragraphs>6</Paragraphs>
  <ScaleCrop>false</ScaleCrop>
  <Company>XXX</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Vega Crujera</dc:creator>
  <cp:keywords/>
  <dc:description/>
  <cp:lastModifiedBy>Alfonso Vega Crujera</cp:lastModifiedBy>
  <cp:revision>4</cp:revision>
  <dcterms:created xsi:type="dcterms:W3CDTF">2022-01-20T11:19:00Z</dcterms:created>
  <dcterms:modified xsi:type="dcterms:W3CDTF">2022-01-20T12:26:00Z</dcterms:modified>
</cp:coreProperties>
</file>